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993" w:rsidRPr="00562993" w:rsidRDefault="00562993" w:rsidP="00562993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указаных в настоящем Заявлении.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 xml:space="preserve"> почтовым отправлением по адресу, указанному в Анкете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 xml:space="preserve"> в виде электронного документа, подписанного электронной подписью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В соответствии с Регламентом, в случае ненаправления 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 доступа к торгам на площадках Организаторов торговли: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Рынок Т+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Рынок Репо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Рынок РЕПО с ЦК   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со 100% обеспечением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Срочный рынок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осуществить регистрацию на ПАО Московская биржа в качестве квалифицированного инвестора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Размещение / выкуп (оферта)  ценных бумаг Клиента (Эмитента)</w:t>
      </w:r>
    </w:p>
    <w:p w:rsidR="00562993" w:rsidRPr="00562993" w:rsidRDefault="00562993" w:rsidP="0056299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57" w:hanging="357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val="en-US" w:eastAsia="ru-RU"/>
        </w:rPr>
        <w:t>C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овершать маржинальные сделки на условиях, предусмотренных Регламентом: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Да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Нет</w:t>
      </w:r>
    </w:p>
    <w:p w:rsidR="00562993" w:rsidRPr="00562993" w:rsidRDefault="00562993" w:rsidP="0056299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57" w:hanging="357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Да   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             </w:t>
      </w:r>
      <w:r w:rsidRPr="00562993">
        <w:rPr>
          <w:rFonts w:eastAsia="Times New Roman" w:cs="Times New Roman"/>
          <w:sz w:val="22"/>
          <w:szCs w:val="24"/>
          <w:lang w:val="en-US" w:eastAsia="ru-RU"/>
        </w:rPr>
        <w:t>a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.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(для стационарного ПК)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Да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                </w:t>
      </w:r>
      <w:r w:rsidRPr="00562993">
        <w:rPr>
          <w:rFonts w:eastAsia="Times New Roman" w:cs="Times New Roman"/>
          <w:sz w:val="22"/>
          <w:szCs w:val="24"/>
          <w:lang w:val="en-US" w:eastAsia="ru-RU"/>
        </w:rPr>
        <w:t>b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.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iQUIK (для iPhone)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Да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                </w:t>
      </w:r>
      <w:r w:rsidRPr="00562993">
        <w:rPr>
          <w:rFonts w:eastAsia="Times New Roman" w:cs="Times New Roman"/>
          <w:sz w:val="22"/>
          <w:szCs w:val="24"/>
          <w:lang w:val="en-US" w:eastAsia="ru-RU"/>
        </w:rPr>
        <w:t>c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.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iQUIK-HD (для iPad)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ab/>
      </w:r>
    </w:p>
    <w:p w:rsidR="00562993" w:rsidRPr="00562993" w:rsidRDefault="00562993" w:rsidP="00562993">
      <w:pPr>
        <w:numPr>
          <w:ilvl w:val="0"/>
          <w:numId w:val="2"/>
        </w:numPr>
        <w:spacing w:after="0" w:line="240" w:lineRule="auto"/>
        <w:ind w:left="357" w:right="281" w:hanging="357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Назначение тарифа по брокерскому обслуживанию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Тариф брокерского обслуживания «Основной»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Тариф брокерского обслуживания «Для доверительных управляющих «Базовый»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Тариф брокерского обслуживания «Для доверительных управляющих фондами»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Тариф брокерского обслуживания «Субброкер»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lang w:eastAsia="ru-RU"/>
        </w:rPr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Тариф брокерского обслуживания  «Активный»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lang w:eastAsia="ru-RU"/>
        </w:rPr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применить Тариф брокерского обслуживания «Активный» в отношении следующих Инвестиционных           счетов: 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17"/>
          <w:szCs w:val="17"/>
          <w:lang w:eastAsia="ru-RU"/>
        </w:rPr>
      </w:r>
      <w:r w:rsidRPr="00562993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Тариф брокерского обслуживания  «Фиксированный – паи»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numPr>
          <w:ilvl w:val="0"/>
          <w:numId w:val="2"/>
        </w:numPr>
        <w:spacing w:after="0" w:line="240" w:lineRule="auto"/>
        <w:ind w:left="357" w:right="281" w:hanging="357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bCs/>
          <w:sz w:val="17"/>
          <w:szCs w:val="17"/>
          <w:lang w:eastAsia="ru-RU"/>
        </w:rPr>
        <w:t xml:space="preserve">Прочие условия 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предоставить терминальный модуль «Траст-менеджер», в количестве _______  шт. лицензий  (рабочих мест).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Рынке Т+.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корректировать остатки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депозитариев).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денежные средства для расчетов по сделкам, заключенным на Внебиржевом рынке, на условиях DVP (Delivery Versus Payment) на необходимые банковские счета.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факт ознакомления со следующими документами, в т.ч. документами, включенными в Приложения №№ 21-24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Клиенту; содержание п.8 Приказа ФСФР России от 05.04.2011 г. № 11-7/пз-н;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РЕГИОНОМ.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 _______ № договора _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:rsidTr="00052E2C">
        <w:trPr>
          <w:trHeight w:val="216"/>
        </w:trPr>
        <w:tc>
          <w:tcPr>
            <w:tcW w:w="6629" w:type="dxa"/>
            <w:shd w:val="clear" w:color="auto" w:fill="auto"/>
          </w:tcPr>
          <w:p w:rsidR="00562993" w:rsidRPr="00562993" w:rsidRDefault="00562993" w:rsidP="00562993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357" w:hanging="357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Pr="00562993">
        <w:rPr>
          <w:rFonts w:eastAsia="Times New Roman" w:cs="Times New Roman"/>
          <w:sz w:val="22"/>
          <w:szCs w:val="24"/>
          <w:lang w:eastAsia="ru-RU"/>
        </w:rPr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11. Прошу учитывать следующую информацию о выгодоприобретателе при регистрации/перерегистрации на ПАО Московская биржа (заполняется Клиентом, являющимся Доверительным управляющим/Субброкером):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управляющего/Субброкера является юридическое лицо: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  <w:tblGridChange w:id="0">
          <w:tblGrid>
            <w:gridCol w:w="5280"/>
            <w:gridCol w:w="4216"/>
          </w:tblGrid>
        </w:tblGridChange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юридического лица, зарегистрированного на территории РФ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Регистрационный номер нерезидента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426" w:firstLine="636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Если клиентом Доверительного управляющего/Субброкера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Номер и дата регистрации правил ПИФ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, или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акционерного инвестиционного фонда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управляющего/Субброкера является физическое лицо: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Серия и(или) номер паспорта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Заключен договор на ведение Индивидуального инвестиционного счета 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Is_Account"/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bookmarkEnd w:id="1"/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да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                           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r w:rsidRPr="00562993">
        <w:rPr>
          <w:rFonts w:eastAsia="Times New Roman" w:cs="Times New Roman"/>
          <w:sz w:val="18"/>
          <w:lang w:eastAsia="ru-RU"/>
        </w:rPr>
        <w:t>мп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i/>
          <w:sz w:val="15"/>
          <w:szCs w:val="15"/>
          <w:lang w:eastAsia="ru-RU"/>
        </w:rPr>
        <w:t xml:space="preserve"> Заявление, в котором Клиент выбрал оба слова «да» и «нет» или не выбрал ни одного, признается недействительным.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:rsidTr="00562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:rsidTr="00562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:rsidTr="00562993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  <w:bookmarkStart w:id="2" w:name="_GoBack"/>
      <w:bookmarkEnd w:id="2"/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20"/>
          <w:szCs w:val="18"/>
          <w:lang w:eastAsia="ru-RU"/>
        </w:rPr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«____»________________ 20__г.</w:t>
      </w: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BE6A68"/>
    <w:sectPr w:rsidR="00BE6A68" w:rsidSect="00562993">
      <w:headerReference w:type="default" r:id="rId7"/>
      <w:footerReference w:type="default" r:id="rId8"/>
      <w:pgSz w:w="11906" w:h="16838"/>
      <w:pgMar w:top="310" w:right="851" w:bottom="993" w:left="993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AC" w:rsidRPr="00FC1352" w:rsidRDefault="00562993" w:rsidP="00B61CAC">
    <w:pPr>
      <w:pStyle w:val="a3"/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 xml:space="preserve">Общество с ограниченной ответственностью «Брокерская </w:t>
    </w:r>
    <w:r w:rsidRPr="00FC1352">
      <w:rPr>
        <w:b/>
        <w:i/>
        <w:sz w:val="18"/>
        <w:szCs w:val="18"/>
      </w:rPr>
      <w:t>компания «РЕГИОН»</w:t>
    </w:r>
  </w:p>
  <w:p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г.Москва,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hyperlink r:id="rId1" w:history="1">
      <w:r w:rsidRPr="00B15193">
        <w:rPr>
          <w:rStyle w:val="a7"/>
          <w:i/>
          <w:sz w:val="18"/>
          <w:szCs w:val="18"/>
          <w:lang w:val="en-US"/>
        </w:rPr>
        <w:t>client</w:t>
      </w:r>
      <w:r w:rsidRPr="00B15193">
        <w:rPr>
          <w:rStyle w:val="a7"/>
          <w:i/>
          <w:sz w:val="18"/>
          <w:szCs w:val="18"/>
        </w:rPr>
        <w:t>@</w:t>
      </w:r>
      <w:r w:rsidRPr="00B15193">
        <w:rPr>
          <w:rStyle w:val="a7"/>
          <w:i/>
          <w:sz w:val="18"/>
          <w:szCs w:val="18"/>
          <w:lang w:val="en-US"/>
        </w:rPr>
        <w:t>region</w:t>
      </w:r>
      <w:r w:rsidRPr="00B15193">
        <w:rPr>
          <w:rStyle w:val="a7"/>
          <w:i/>
          <w:sz w:val="18"/>
          <w:szCs w:val="18"/>
        </w:rPr>
        <w:t>.</w:t>
      </w:r>
      <w:r w:rsidRPr="00B15193">
        <w:rPr>
          <w:rStyle w:val="a7"/>
          <w:i/>
          <w:sz w:val="18"/>
          <w:szCs w:val="18"/>
          <w:lang w:val="en-US"/>
        </w:rPr>
        <w:t>ru</w:t>
      </w:r>
    </w:hyperlink>
  </w:p>
  <w:p w:rsidR="00744F8D" w:rsidRPr="00AC44C7" w:rsidRDefault="00562993" w:rsidP="00AC44C7">
    <w:pPr>
      <w:pStyle w:val="a3"/>
      <w:rPr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 xml:space="preserve">Приложение №4 к Регламенту брокерского обслуживания ООО «БК РЕГИОН </w:t>
    </w:r>
  </w:p>
  <w:p w:rsidR="00013563" w:rsidRDefault="005629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562993"/>
    <w:rsid w:val="00801471"/>
    <w:rsid w:val="009737EF"/>
    <w:rsid w:val="00B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ent@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Мустафаева</cp:lastModifiedBy>
  <cp:revision>1</cp:revision>
  <dcterms:created xsi:type="dcterms:W3CDTF">2019-07-03T10:37:00Z</dcterms:created>
  <dcterms:modified xsi:type="dcterms:W3CDTF">2019-07-03T10:39:00Z</dcterms:modified>
</cp:coreProperties>
</file>